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09" w:rsidRPr="003C4B09" w:rsidRDefault="003C4B09" w:rsidP="003C4B09">
      <w:pPr>
        <w:jc w:val="center"/>
        <w:rPr>
          <w:b/>
          <w:bCs/>
          <w:sz w:val="40"/>
          <w:szCs w:val="40"/>
        </w:rPr>
      </w:pPr>
      <w:r w:rsidRPr="003C4B09">
        <w:rPr>
          <w:b/>
          <w:bCs/>
          <w:sz w:val="40"/>
          <w:szCs w:val="40"/>
        </w:rPr>
        <w:t xml:space="preserve">SWOT </w:t>
      </w:r>
      <w:r w:rsidRPr="003C4B09">
        <w:rPr>
          <w:rFonts w:hint="cs"/>
          <w:b/>
          <w:bCs/>
          <w:sz w:val="40"/>
          <w:szCs w:val="40"/>
          <w:rtl/>
        </w:rPr>
        <w:t>التحليل الرباعي</w:t>
      </w:r>
    </w:p>
    <w:p w:rsidR="003C4B09" w:rsidRDefault="003C4B09" w:rsidP="003C4B09">
      <w:pPr>
        <w:jc w:val="center"/>
        <w:rPr>
          <w:b/>
          <w:bCs/>
          <w:sz w:val="40"/>
          <w:szCs w:val="40"/>
        </w:rPr>
      </w:pPr>
      <w:r w:rsidRPr="003C4B09">
        <w:rPr>
          <w:b/>
          <w:bCs/>
          <w:sz w:val="40"/>
          <w:szCs w:val="40"/>
        </w:rPr>
        <w:t>(</w:t>
      </w:r>
      <w:r w:rsidR="00D22B49" w:rsidRPr="003C4B09">
        <w:rPr>
          <w:b/>
          <w:bCs/>
          <w:sz w:val="40"/>
          <w:szCs w:val="40"/>
        </w:rPr>
        <w:t>Strengths,</w:t>
      </w:r>
      <w:r w:rsidRPr="003C4B09">
        <w:rPr>
          <w:b/>
          <w:bCs/>
          <w:sz w:val="40"/>
          <w:szCs w:val="40"/>
        </w:rPr>
        <w:t xml:space="preserve"> </w:t>
      </w:r>
      <w:r w:rsidR="00D22B49" w:rsidRPr="003C4B09">
        <w:rPr>
          <w:b/>
          <w:bCs/>
          <w:sz w:val="40"/>
          <w:szCs w:val="40"/>
        </w:rPr>
        <w:t>Weaknesses,</w:t>
      </w:r>
      <w:r w:rsidRPr="003C4B09">
        <w:rPr>
          <w:b/>
          <w:bCs/>
          <w:sz w:val="40"/>
          <w:szCs w:val="40"/>
        </w:rPr>
        <w:t xml:space="preserve"> </w:t>
      </w:r>
      <w:r w:rsidR="00D22B49" w:rsidRPr="003C4B09">
        <w:rPr>
          <w:b/>
          <w:bCs/>
          <w:sz w:val="40"/>
          <w:szCs w:val="40"/>
        </w:rPr>
        <w:t>Opportunities,</w:t>
      </w:r>
      <w:r w:rsidRPr="003C4B09">
        <w:rPr>
          <w:b/>
          <w:bCs/>
          <w:sz w:val="40"/>
          <w:szCs w:val="40"/>
        </w:rPr>
        <w:t xml:space="preserve"> </w:t>
      </w:r>
      <w:r w:rsidR="00D22B49" w:rsidRPr="003C4B09">
        <w:rPr>
          <w:b/>
          <w:bCs/>
          <w:sz w:val="40"/>
          <w:szCs w:val="40"/>
        </w:rPr>
        <w:t>Threats)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557"/>
        <w:gridCol w:w="5153"/>
      </w:tblGrid>
      <w:tr w:rsidR="003C4B09" w:rsidTr="008E4AA2">
        <w:trPr>
          <w:trHeight w:val="2398"/>
        </w:trPr>
        <w:tc>
          <w:tcPr>
            <w:tcW w:w="5557" w:type="dxa"/>
          </w:tcPr>
          <w:p w:rsidR="00177879" w:rsidRPr="008E4AA2" w:rsidRDefault="006B4C51" w:rsidP="0017787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JO"/>
              </w:rPr>
              <w:t>)</w:t>
            </w:r>
            <w:r w:rsidRPr="008E4AA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 xml:space="preserve"> </w:t>
            </w:r>
            <w:r w:rsidRPr="008E4AA2">
              <w:rPr>
                <w:b/>
                <w:bCs/>
                <w:sz w:val="36"/>
                <w:szCs w:val="36"/>
              </w:rPr>
              <w:t xml:space="preserve"> Opportunities</w:t>
            </w:r>
            <w:r w:rsidRPr="008E4AA2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الفرص ( </w:t>
            </w:r>
          </w:p>
          <w:p w:rsidR="005E4CEC" w:rsidRDefault="005E4CEC" w:rsidP="00DF0CDB">
            <w:pPr>
              <w:jc w:val="center"/>
              <w:rPr>
                <w:rFonts w:cs="Arial"/>
                <w:sz w:val="28"/>
                <w:szCs w:val="28"/>
                <w:rtl/>
                <w:lang w:bidi="ar-JO"/>
              </w:rPr>
            </w:pPr>
          </w:p>
          <w:p w:rsidR="0012181B" w:rsidRPr="00CE7F86" w:rsidRDefault="0012181B" w:rsidP="00D26CE8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اتخاذ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قرار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قبل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لجنة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الادا</w:t>
            </w:r>
            <w:r w:rsidR="00420EDA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رة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لتخفيض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D26CE8">
              <w:rPr>
                <w:rFonts w:cs="Arial" w:hint="cs"/>
                <w:sz w:val="26"/>
                <w:szCs w:val="26"/>
                <w:rtl/>
                <w:lang w:bidi="ar-JO"/>
              </w:rPr>
              <w:t>قيمة</w:t>
            </w:r>
            <w:r w:rsidR="00EE0417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بدل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الايجار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والخدمات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لجذب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اكبر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عدد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EE0417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المستأجري ومنافسة السوق المحلي.</w:t>
            </w: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</w:p>
          <w:p w:rsidR="00DF0CDB" w:rsidRPr="00CE7F86" w:rsidRDefault="00DF0CDB" w:rsidP="00FC47A8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CE7F86">
              <w:rPr>
                <w:rFonts w:hint="cs"/>
                <w:sz w:val="26"/>
                <w:szCs w:val="26"/>
                <w:rtl/>
                <w:lang w:bidi="ar-JO"/>
              </w:rPr>
              <w:t>حرية</w:t>
            </w:r>
            <w:r w:rsidR="005E4CEC" w:rsidRPr="00CE7F86">
              <w:rPr>
                <w:rFonts w:hint="cs"/>
                <w:sz w:val="26"/>
                <w:szCs w:val="26"/>
                <w:rtl/>
                <w:lang w:bidi="ar-JO"/>
              </w:rPr>
              <w:t xml:space="preserve"> ومرونة التواصل المباشر مع المجتمع الخارجي لتسويق خدمات الوحدة للقطاعين الحكومي والخاص</w:t>
            </w:r>
            <w:r w:rsidR="00FC47A8" w:rsidRPr="00CE7F86">
              <w:rPr>
                <w:rFonts w:hint="cs"/>
                <w:sz w:val="26"/>
                <w:szCs w:val="26"/>
                <w:rtl/>
                <w:lang w:bidi="ar-JO"/>
              </w:rPr>
              <w:t xml:space="preserve"> والمجتمع بشكل عام . </w:t>
            </w: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CE7F86">
              <w:rPr>
                <w:rFonts w:hint="cs"/>
                <w:sz w:val="26"/>
                <w:szCs w:val="26"/>
                <w:rtl/>
                <w:lang w:bidi="ar-JO"/>
              </w:rPr>
              <w:t>رغبة العديد من الشركات في بناء شراكات استراتيجية مع الوحدة لقناع</w:t>
            </w:r>
            <w:r w:rsidR="00FC47A8" w:rsidRPr="00CE7F86">
              <w:rPr>
                <w:rFonts w:hint="cs"/>
                <w:sz w:val="26"/>
                <w:szCs w:val="26"/>
                <w:rtl/>
                <w:lang w:bidi="ar-JO"/>
              </w:rPr>
              <w:t>تهم بالفرص المستقبيلية الواعدة وإرتباطهم بمؤسسة تعليمية عريقة.</w:t>
            </w: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CE7F86">
              <w:rPr>
                <w:rFonts w:hint="cs"/>
                <w:sz w:val="26"/>
                <w:szCs w:val="26"/>
                <w:rtl/>
                <w:lang w:bidi="ar-JO"/>
              </w:rPr>
              <w:t>التعاون مع الوحدات والدوائر الإدارية بالجامعة خاصة فيما يتعلق بالربط</w:t>
            </w:r>
            <w:r w:rsidR="00FC47A8" w:rsidRPr="00CE7F86">
              <w:rPr>
                <w:rFonts w:hint="cs"/>
                <w:sz w:val="26"/>
                <w:szCs w:val="26"/>
                <w:rtl/>
                <w:lang w:bidi="ar-JO"/>
              </w:rPr>
              <w:t xml:space="preserve"> الإلكتروني وتقديم الخدمات للفئات المستهدفة.</w:t>
            </w:r>
          </w:p>
          <w:p w:rsidR="005E4CEC" w:rsidRPr="00CE7F86" w:rsidRDefault="005E4CEC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</w:p>
          <w:p w:rsidR="005E4CEC" w:rsidRDefault="005E4CEC" w:rsidP="005E4CEC">
            <w:pPr>
              <w:bidi/>
              <w:jc w:val="both"/>
              <w:rPr>
                <w:b/>
                <w:bCs/>
                <w:sz w:val="40"/>
                <w:szCs w:val="40"/>
                <w:lang w:bidi="ar-JO"/>
              </w:rPr>
            </w:pPr>
            <w:r w:rsidRPr="00CE7F86">
              <w:rPr>
                <w:rFonts w:hint="cs"/>
                <w:sz w:val="26"/>
                <w:szCs w:val="26"/>
                <w:rtl/>
                <w:lang w:bidi="ar-JO"/>
              </w:rPr>
              <w:t>متطلبات جائزة الملك عبدالله للتميز للأداء الحكومي والشفافية.</w:t>
            </w:r>
          </w:p>
        </w:tc>
        <w:tc>
          <w:tcPr>
            <w:tcW w:w="5153" w:type="dxa"/>
          </w:tcPr>
          <w:p w:rsidR="003C4B09" w:rsidRPr="008E4AA2" w:rsidRDefault="00D03889" w:rsidP="003C4B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E4AA2">
              <w:rPr>
                <w:b/>
                <w:bCs/>
                <w:sz w:val="36"/>
                <w:szCs w:val="36"/>
              </w:rPr>
              <w:t xml:space="preserve">(Strengths) </w:t>
            </w:r>
            <w:r w:rsidRPr="008E4AA2">
              <w:rPr>
                <w:rFonts w:hint="cs"/>
                <w:b/>
                <w:bCs/>
                <w:sz w:val="36"/>
                <w:szCs w:val="36"/>
                <w:rtl/>
              </w:rPr>
              <w:t xml:space="preserve">نقاط القوة </w:t>
            </w:r>
          </w:p>
          <w:p w:rsidR="00C81D42" w:rsidRPr="008E4AA2" w:rsidRDefault="00C81D42" w:rsidP="003C4B0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D03889" w:rsidRPr="00CE7F86" w:rsidRDefault="003839E6" w:rsidP="005E4CEC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</w:rPr>
              <w:t>التزام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وحدة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الصناديق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المالية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بالخطة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السنوية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وسياسة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ترشيد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النفقات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المشتركة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العامة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خلال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عرضها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على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مجلس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إدارة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5E4CEC" w:rsidRPr="00CE7F86">
              <w:rPr>
                <w:rFonts w:cs="Arial" w:hint="cs"/>
                <w:sz w:val="26"/>
                <w:szCs w:val="26"/>
                <w:rtl/>
              </w:rPr>
              <w:t>ا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لصناديق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المالية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وأخذ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الموافقات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12181B" w:rsidRPr="00CE7F86">
              <w:rPr>
                <w:rFonts w:cs="Arial" w:hint="cs"/>
                <w:sz w:val="26"/>
                <w:szCs w:val="26"/>
                <w:rtl/>
              </w:rPr>
              <w:t>ال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لازمة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بشكل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دوري</w:t>
            </w:r>
            <w:r w:rsidRPr="00CE7F86">
              <w:rPr>
                <w:b/>
                <w:bCs/>
                <w:sz w:val="26"/>
                <w:szCs w:val="26"/>
              </w:rPr>
              <w:t>.</w:t>
            </w:r>
          </w:p>
          <w:p w:rsidR="005E4CEC" w:rsidRPr="00CE7F86" w:rsidRDefault="005E4CEC" w:rsidP="005E4CEC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</w:p>
          <w:p w:rsidR="0012181B" w:rsidRPr="00CE7F86" w:rsidRDefault="0012181B" w:rsidP="008C3CE1">
            <w:pPr>
              <w:bidi/>
              <w:jc w:val="both"/>
              <w:rPr>
                <w:rFonts w:cs="Arial"/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</w:rPr>
              <w:t>تطوير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العمل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على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8C3CE1" w:rsidRPr="00CE7F86">
              <w:rPr>
                <w:rFonts w:cs="Arial" w:hint="cs"/>
                <w:sz w:val="26"/>
                <w:szCs w:val="26"/>
                <w:rtl/>
              </w:rPr>
              <w:t>الأنظمة المالية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الخاص</w:t>
            </w:r>
            <w:r w:rsidR="008C3CE1" w:rsidRPr="00CE7F86">
              <w:rPr>
                <w:rFonts w:cs="Arial" w:hint="cs"/>
                <w:sz w:val="26"/>
                <w:szCs w:val="26"/>
                <w:rtl/>
              </w:rPr>
              <w:t>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بالصناديق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المالية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خلال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تحويل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الرواتب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طريق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الايبان</w:t>
            </w:r>
            <w:r w:rsidR="005E4CEC" w:rsidRPr="00CE7F86">
              <w:rPr>
                <w:rFonts w:cs="Arial" w:hint="cs"/>
                <w:sz w:val="26"/>
                <w:szCs w:val="26"/>
                <w:rtl/>
              </w:rPr>
              <w:t>.</w:t>
            </w:r>
          </w:p>
          <w:p w:rsidR="005E4CEC" w:rsidRPr="00F90500" w:rsidRDefault="005E4CEC" w:rsidP="005E4CEC">
            <w:pPr>
              <w:bidi/>
              <w:jc w:val="both"/>
              <w:rPr>
                <w:sz w:val="16"/>
                <w:szCs w:val="16"/>
                <w:rtl/>
              </w:rPr>
            </w:pPr>
          </w:p>
          <w:p w:rsidR="00036471" w:rsidRPr="00CE7F86" w:rsidRDefault="0012181B" w:rsidP="00036471">
            <w:pPr>
              <w:bidi/>
              <w:jc w:val="both"/>
              <w:rPr>
                <w:rFonts w:cs="Arial"/>
                <w:sz w:val="26"/>
                <w:szCs w:val="26"/>
                <w:rtl/>
              </w:rPr>
            </w:pPr>
            <w:r w:rsidRPr="00CE7F86">
              <w:rPr>
                <w:sz w:val="26"/>
                <w:szCs w:val="26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حوسبة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عمليات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الدفع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قبل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المسثمرين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للتسهيل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عليهم</w:t>
            </w:r>
            <w:r w:rsidR="008C3CE1" w:rsidRPr="00CE7F86">
              <w:rPr>
                <w:rFonts w:cs="Arial" w:hint="cs"/>
                <w:sz w:val="26"/>
                <w:szCs w:val="26"/>
                <w:rtl/>
              </w:rPr>
              <w:t>، والمقترضين والمتبرعين وا</w:t>
            </w:r>
            <w:r w:rsidR="00420EDA" w:rsidRPr="00CE7F86">
              <w:rPr>
                <w:rFonts w:cs="Arial" w:hint="cs"/>
                <w:sz w:val="26"/>
                <w:szCs w:val="26"/>
                <w:rtl/>
              </w:rPr>
              <w:t>تمت</w:t>
            </w:r>
            <w:r w:rsidR="008C3CE1" w:rsidRPr="00CE7F86">
              <w:rPr>
                <w:rFonts w:cs="Arial" w:hint="cs"/>
                <w:sz w:val="26"/>
                <w:szCs w:val="26"/>
                <w:rtl/>
              </w:rPr>
              <w:t xml:space="preserve">ة صندوق الإدخار. </w:t>
            </w:r>
          </w:p>
          <w:p w:rsidR="005E4CEC" w:rsidRPr="00F90500" w:rsidRDefault="005E4CEC" w:rsidP="005E4CEC">
            <w:pPr>
              <w:bidi/>
              <w:jc w:val="both"/>
              <w:rPr>
                <w:sz w:val="16"/>
                <w:szCs w:val="16"/>
                <w:rtl/>
              </w:rPr>
            </w:pPr>
          </w:p>
          <w:p w:rsidR="0012181B" w:rsidRDefault="0012181B" w:rsidP="005E4CEC">
            <w:pPr>
              <w:bidi/>
              <w:jc w:val="both"/>
              <w:rPr>
                <w:rFonts w:cs="Arial"/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</w:rPr>
              <w:t>إستحداث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برامج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حجز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الكتروني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لموظفين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الجامعة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الراغبين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بمراجعة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صندوق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الادخار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توفيرا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للوقت</w:t>
            </w:r>
            <w:r w:rsidR="005E4CEC" w:rsidRPr="00CE7F86">
              <w:rPr>
                <w:rFonts w:cs="Arial" w:hint="cs"/>
                <w:sz w:val="26"/>
                <w:szCs w:val="26"/>
                <w:rtl/>
              </w:rPr>
              <w:t>.</w:t>
            </w:r>
          </w:p>
          <w:p w:rsidR="00F90500" w:rsidRPr="00F90500" w:rsidRDefault="00F90500" w:rsidP="00F90500">
            <w:pPr>
              <w:bidi/>
              <w:jc w:val="both"/>
              <w:rPr>
                <w:rFonts w:cs="Arial"/>
                <w:sz w:val="16"/>
                <w:szCs w:val="16"/>
                <w:rtl/>
              </w:rPr>
            </w:pPr>
          </w:p>
          <w:p w:rsidR="00036471" w:rsidRDefault="00036471" w:rsidP="00036471">
            <w:pPr>
              <w:bidi/>
              <w:jc w:val="both"/>
              <w:rPr>
                <w:rFonts w:cs="Arial"/>
                <w:sz w:val="26"/>
                <w:szCs w:val="26"/>
                <w:rtl/>
              </w:rPr>
            </w:pPr>
            <w:r>
              <w:rPr>
                <w:rFonts w:cs="Arial" w:hint="cs"/>
                <w:sz w:val="26"/>
                <w:szCs w:val="26"/>
                <w:rtl/>
              </w:rPr>
              <w:t>اتمتة أي عملية شراء تتم عن طريق دائرة اللوازم .</w:t>
            </w:r>
          </w:p>
          <w:p w:rsidR="00F90500" w:rsidRPr="00F90500" w:rsidRDefault="00F90500" w:rsidP="00F90500">
            <w:pPr>
              <w:bidi/>
              <w:jc w:val="both"/>
              <w:rPr>
                <w:sz w:val="16"/>
                <w:szCs w:val="16"/>
                <w:rtl/>
              </w:rPr>
            </w:pPr>
          </w:p>
          <w:p w:rsidR="0012181B" w:rsidRPr="00CE7F86" w:rsidRDefault="0012181B" w:rsidP="005E4CEC">
            <w:pPr>
              <w:bidi/>
              <w:jc w:val="both"/>
              <w:rPr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</w:rPr>
              <w:t>استقطاب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البنوك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والمستثمرين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لدعم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جوائز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أوائل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الطلبة</w:t>
            </w:r>
            <w:r w:rsidR="005E4CEC" w:rsidRPr="00CE7F86">
              <w:rPr>
                <w:rFonts w:cs="Arial" w:hint="cs"/>
                <w:sz w:val="26"/>
                <w:szCs w:val="26"/>
                <w:rtl/>
              </w:rPr>
              <w:t>.</w:t>
            </w:r>
          </w:p>
          <w:p w:rsidR="005E4CEC" w:rsidRPr="00F90500" w:rsidRDefault="005E4CEC" w:rsidP="005E4CEC">
            <w:pPr>
              <w:bidi/>
              <w:jc w:val="both"/>
              <w:rPr>
                <w:rFonts w:cs="Arial"/>
                <w:sz w:val="16"/>
                <w:szCs w:val="16"/>
                <w:rtl/>
              </w:rPr>
            </w:pPr>
          </w:p>
          <w:p w:rsidR="00C81D42" w:rsidRPr="00CE7F86" w:rsidRDefault="0012181B" w:rsidP="005E4CEC">
            <w:pPr>
              <w:bidi/>
              <w:jc w:val="both"/>
              <w:rPr>
                <w:rFonts w:cs="Arial"/>
                <w:sz w:val="26"/>
                <w:szCs w:val="26"/>
                <w:rtl/>
              </w:rPr>
            </w:pPr>
            <w:r w:rsidRPr="00CE7F86">
              <w:rPr>
                <w:rFonts w:cs="Arial" w:hint="cs"/>
                <w:sz w:val="26"/>
                <w:szCs w:val="26"/>
                <w:rtl/>
              </w:rPr>
              <w:t>إنشاء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شبكات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مناسبة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بهدف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تحديد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فرص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الشراكات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المستقبلية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لتعزيز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قدرة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وإمكانيات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المؤسسة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لتحقيق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قيمة</w:t>
            </w:r>
            <w:r w:rsidRPr="00CE7F86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</w:rPr>
              <w:t>مضافة</w:t>
            </w:r>
            <w:r w:rsidR="005E4CEC" w:rsidRPr="00CE7F86">
              <w:rPr>
                <w:rFonts w:cs="Arial" w:hint="cs"/>
                <w:sz w:val="26"/>
                <w:szCs w:val="26"/>
                <w:rtl/>
              </w:rPr>
              <w:t>.</w:t>
            </w:r>
          </w:p>
          <w:p w:rsidR="00E16BFC" w:rsidRPr="00E16BFC" w:rsidRDefault="00E16BFC" w:rsidP="00E16BFC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C4B09" w:rsidTr="008E4AA2">
        <w:trPr>
          <w:trHeight w:val="4832"/>
        </w:trPr>
        <w:tc>
          <w:tcPr>
            <w:tcW w:w="5557" w:type="dxa"/>
          </w:tcPr>
          <w:p w:rsidR="003C4B09" w:rsidRPr="008E4AA2" w:rsidRDefault="006B4C51" w:rsidP="003C4B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E4AA2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t>)</w:t>
            </w:r>
            <w:r w:rsidRPr="008E4AA2">
              <w:rPr>
                <w:b/>
                <w:bCs/>
                <w:sz w:val="36"/>
                <w:szCs w:val="36"/>
              </w:rPr>
              <w:t xml:space="preserve"> Threats</w:t>
            </w:r>
            <w:r w:rsidRPr="008E4AA2">
              <w:rPr>
                <w:rFonts w:hint="cs"/>
                <w:b/>
                <w:bCs/>
                <w:sz w:val="36"/>
                <w:szCs w:val="36"/>
                <w:rtl/>
              </w:rPr>
              <w:t>التهديدات (</w:t>
            </w:r>
          </w:p>
          <w:p w:rsidR="00C81D42" w:rsidRPr="008E4AA2" w:rsidRDefault="00C81D42" w:rsidP="005E4CEC">
            <w:pPr>
              <w:bidi/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C81D42" w:rsidRPr="00CE7F86" w:rsidRDefault="00177879" w:rsidP="005E4CEC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حاولة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الضغط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على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بعض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الجهات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لترشيد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النفقات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. </w:t>
            </w:r>
          </w:p>
          <w:p w:rsidR="00C81D42" w:rsidRPr="00CE7F86" w:rsidRDefault="00C81D42" w:rsidP="005E4CEC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البحث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أدوات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اسثمارية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بديلة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لتحقيق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الاستقرار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المالي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القائم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على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الاستدامة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المالية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حيث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أن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ايرادات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صندوق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الادخار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ناتجة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منح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القروض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للمشتركين</w:t>
            </w:r>
          </w:p>
          <w:p w:rsidR="00C81D42" w:rsidRPr="00CE7F86" w:rsidRDefault="00C81D42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CE7F86">
              <w:rPr>
                <w:sz w:val="26"/>
                <w:szCs w:val="26"/>
                <w:lang w:bidi="ar-JO"/>
              </w:rPr>
              <w:t xml:space="preserve"> 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تكلفة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البرامج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والانظمة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المتطورة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المرتفعة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والمختصة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في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اعداد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تقارير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متطورة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تسهم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في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الارتقاء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رفع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كفاءة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الوضع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الحالي</w:t>
            </w:r>
            <w:r w:rsidRPr="00CE7F86">
              <w:rPr>
                <w:sz w:val="26"/>
                <w:szCs w:val="26"/>
                <w:lang w:bidi="ar-JO"/>
              </w:rPr>
              <w:t xml:space="preserve"> .</w:t>
            </w:r>
          </w:p>
          <w:p w:rsidR="00C81D42" w:rsidRPr="00CE7F86" w:rsidRDefault="00177879" w:rsidP="005E4CEC">
            <w:pPr>
              <w:bidi/>
              <w:jc w:val="both"/>
              <w:rPr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عاناة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E7F86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مستأ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جري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المباني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الإستثمارية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من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أثار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جائحة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كورونا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في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تحصيل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الذمم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المالية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المترتبه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عليهم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قدم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وتهالك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وحاجة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المباني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الى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صيانة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عامة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للمرافق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المختلفة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(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صحية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،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كهربائية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انشائية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،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مواقف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،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خدمات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C81D42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عامة</w:t>
            </w:r>
            <w:r w:rsidR="00C81D42"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)</w:t>
            </w:r>
            <w:r w:rsidR="00C81D42" w:rsidRPr="00CE7F86">
              <w:rPr>
                <w:sz w:val="26"/>
                <w:szCs w:val="26"/>
                <w:lang w:bidi="ar-JO"/>
              </w:rPr>
              <w:t xml:space="preserve"> .</w:t>
            </w:r>
          </w:p>
          <w:p w:rsidR="00C81D42" w:rsidRPr="00CE7F86" w:rsidRDefault="00C81D42" w:rsidP="00C81D42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محدودية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البدائل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الاستثمارية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في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الوقت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الراهن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>.</w:t>
            </w:r>
          </w:p>
          <w:p w:rsidR="0052261E" w:rsidRPr="00C81D42" w:rsidRDefault="0052261E" w:rsidP="000720DF">
            <w:pPr>
              <w:bidi/>
              <w:jc w:val="both"/>
              <w:rPr>
                <w:sz w:val="28"/>
                <w:szCs w:val="28"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ربط المواقع المست</w:t>
            </w:r>
            <w:r w:rsidR="00CE7F86" w:rsidRPr="00CE7F86">
              <w:rPr>
                <w:rFonts w:cs="Arial" w:hint="cs"/>
                <w:sz w:val="26"/>
                <w:szCs w:val="26"/>
                <w:rtl/>
                <w:lang w:bidi="ar-JO"/>
              </w:rPr>
              <w:t>ث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مرة والمؤجرة بالأنظمة والقوانين الحكومية (مثل نظام الشراء الموحد وتعديل نظام أمانة عمان </w:t>
            </w:r>
            <w:r w:rsidR="000720DF">
              <w:rPr>
                <w:rFonts w:cs="Arial" w:hint="cs"/>
                <w:sz w:val="26"/>
                <w:szCs w:val="26"/>
                <w:rtl/>
                <w:lang w:bidi="ar-JO"/>
              </w:rPr>
              <w:t>وخضوع المباني</w:t>
            </w:r>
            <w:bookmarkStart w:id="0" w:name="_GoBack"/>
            <w:bookmarkEnd w:id="0"/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 لمتطلبات الدفاع المدني وضرورة الحصول على إذن أشغال وتراخيص المهن)</w:t>
            </w:r>
            <w:r>
              <w:rPr>
                <w:rFonts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5153" w:type="dxa"/>
          </w:tcPr>
          <w:p w:rsidR="003C4B09" w:rsidRPr="008E4AA2" w:rsidRDefault="006B4C51" w:rsidP="003C4B0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8E4AA2">
              <w:rPr>
                <w:b/>
                <w:bCs/>
                <w:sz w:val="36"/>
                <w:szCs w:val="36"/>
                <w:lang w:bidi="ar-JO"/>
              </w:rPr>
              <w:t>(</w:t>
            </w:r>
            <w:r w:rsidRPr="008E4AA2">
              <w:rPr>
                <w:b/>
                <w:bCs/>
                <w:sz w:val="36"/>
                <w:szCs w:val="36"/>
              </w:rPr>
              <w:t xml:space="preserve">Weaknesses) </w:t>
            </w:r>
            <w:r w:rsidRPr="008E4AA2">
              <w:rPr>
                <w:rFonts w:hint="cs"/>
                <w:b/>
                <w:bCs/>
                <w:sz w:val="36"/>
                <w:szCs w:val="36"/>
                <w:rtl/>
              </w:rPr>
              <w:t>نقاط الضعف</w:t>
            </w:r>
          </w:p>
          <w:p w:rsidR="00C81D42" w:rsidRPr="008E4AA2" w:rsidRDefault="00C81D42" w:rsidP="003C4B0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5E4CEC" w:rsidRPr="00CE7F86" w:rsidRDefault="00C81D42" w:rsidP="005E4CEC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عدم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امكانية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بعض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الموظفين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استخدام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الطرق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المتقدمة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والتكنولوجيه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لشتى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الأمور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.  </w:t>
            </w:r>
          </w:p>
          <w:p w:rsidR="005E4CEC" w:rsidRPr="00CE7F86" w:rsidRDefault="005E4CEC" w:rsidP="005E4CEC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</w:p>
          <w:p w:rsidR="00C81D42" w:rsidRPr="00CE7F86" w:rsidRDefault="00C81D42" w:rsidP="004526BE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ارتفاع</w:t>
            </w:r>
            <w:r w:rsidR="00E16BFC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 أسعار التأجير وبدل الخدمات في المواقع المتاحة للتأجير مقارنة مع السوق المحلي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4526BE" w:rsidRPr="00CE7F86">
              <w:rPr>
                <w:rFonts w:cs="Arial" w:hint="cs"/>
                <w:sz w:val="26"/>
                <w:szCs w:val="26"/>
                <w:rtl/>
                <w:lang w:bidi="ar-JO"/>
              </w:rPr>
              <w:t>.</w:t>
            </w:r>
          </w:p>
          <w:p w:rsidR="004526BE" w:rsidRPr="00CE7F86" w:rsidRDefault="004526BE" w:rsidP="004526BE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</w:p>
          <w:p w:rsidR="00C81D42" w:rsidRPr="00CE7F86" w:rsidRDefault="00C81D42" w:rsidP="00D1632B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ارتفاع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قيمة</w:t>
            </w:r>
            <w:r w:rsidR="00A57663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 المواد اللازمة والأجور للقيام بالصيانة </w:t>
            </w:r>
            <w:r w:rsidR="00D1632B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 والمصاريف بشكل عام </w:t>
            </w:r>
            <w:r w:rsidR="00A57663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نتيجة التضخم والتزامنا بنظام الشراء الموحد. 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</w:p>
          <w:p w:rsidR="005E4CEC" w:rsidRPr="00CE7F86" w:rsidRDefault="005E4CEC" w:rsidP="005E4CEC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</w:p>
          <w:p w:rsidR="00C81D42" w:rsidRPr="00CE7F86" w:rsidRDefault="00C81D42" w:rsidP="00D26CE8">
            <w:pPr>
              <w:bidi/>
              <w:jc w:val="both"/>
              <w:rPr>
                <w:rFonts w:cs="Arial"/>
                <w:sz w:val="26"/>
                <w:szCs w:val="26"/>
                <w:rtl/>
                <w:lang w:bidi="ar-JO"/>
              </w:rPr>
            </w:pP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قلة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الانتباه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D1632B" w:rsidRPr="00CE7F86">
              <w:rPr>
                <w:rFonts w:cs="Arial" w:hint="cs"/>
                <w:sz w:val="26"/>
                <w:szCs w:val="26"/>
                <w:rtl/>
                <w:lang w:bidi="ar-JO"/>
              </w:rPr>
              <w:t xml:space="preserve">وعدم المحافظة من قبل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بعض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الموظفين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="00D26CE8">
              <w:rPr>
                <w:rFonts w:cs="Arial" w:hint="cs"/>
                <w:sz w:val="26"/>
                <w:szCs w:val="26"/>
                <w:rtl/>
                <w:lang w:bidi="ar-JO"/>
              </w:rPr>
              <w:t>على الأ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صول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ومكان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العمل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والمواد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المستخدمة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الثابتة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بشكل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غير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ملائم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مما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يؤدي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الى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تلفه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او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انخفاض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عمره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 xml:space="preserve"> </w:t>
            </w:r>
            <w:r w:rsidRPr="00CE7F86">
              <w:rPr>
                <w:rFonts w:cs="Arial" w:hint="cs"/>
                <w:sz w:val="26"/>
                <w:szCs w:val="26"/>
                <w:rtl/>
                <w:lang w:bidi="ar-JO"/>
              </w:rPr>
              <w:t>الانتاجي</w:t>
            </w:r>
            <w:r w:rsidRPr="00CE7F86">
              <w:rPr>
                <w:rFonts w:cs="Arial"/>
                <w:sz w:val="26"/>
                <w:szCs w:val="26"/>
                <w:rtl/>
                <w:lang w:bidi="ar-JO"/>
              </w:rPr>
              <w:t>.</w:t>
            </w:r>
          </w:p>
          <w:p w:rsidR="00C81D42" w:rsidRDefault="00C81D42" w:rsidP="005E4CEC">
            <w:pPr>
              <w:bidi/>
              <w:jc w:val="both"/>
              <w:rPr>
                <w:rFonts w:cs="Arial"/>
                <w:sz w:val="28"/>
                <w:szCs w:val="28"/>
                <w:rtl/>
                <w:lang w:bidi="ar-JO"/>
              </w:rPr>
            </w:pPr>
          </w:p>
          <w:p w:rsidR="00C81D42" w:rsidRPr="00C81D42" w:rsidRDefault="00C81D42" w:rsidP="005E4CEC">
            <w:pPr>
              <w:bidi/>
              <w:jc w:val="both"/>
              <w:rPr>
                <w:sz w:val="28"/>
                <w:szCs w:val="28"/>
                <w:rtl/>
                <w:lang w:bidi="ar-JO"/>
              </w:rPr>
            </w:pPr>
          </w:p>
        </w:tc>
      </w:tr>
    </w:tbl>
    <w:p w:rsidR="003C4B09" w:rsidRPr="003C4B09" w:rsidRDefault="003C4B09" w:rsidP="003C4B09">
      <w:pPr>
        <w:jc w:val="center"/>
        <w:rPr>
          <w:b/>
          <w:bCs/>
          <w:sz w:val="40"/>
          <w:szCs w:val="40"/>
          <w:rtl/>
        </w:rPr>
      </w:pPr>
    </w:p>
    <w:sectPr w:rsidR="003C4B09" w:rsidRPr="003C4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9"/>
    <w:rsid w:val="00036471"/>
    <w:rsid w:val="0005401A"/>
    <w:rsid w:val="000720DF"/>
    <w:rsid w:val="0012181B"/>
    <w:rsid w:val="00177879"/>
    <w:rsid w:val="00196442"/>
    <w:rsid w:val="003839E6"/>
    <w:rsid w:val="003C4B09"/>
    <w:rsid w:val="00420EDA"/>
    <w:rsid w:val="004526BE"/>
    <w:rsid w:val="004743A3"/>
    <w:rsid w:val="0052261E"/>
    <w:rsid w:val="005E4CEC"/>
    <w:rsid w:val="006B4C51"/>
    <w:rsid w:val="006C7444"/>
    <w:rsid w:val="008C3CE1"/>
    <w:rsid w:val="008E4AA2"/>
    <w:rsid w:val="00A57663"/>
    <w:rsid w:val="00C81D42"/>
    <w:rsid w:val="00C87422"/>
    <w:rsid w:val="00CE7F86"/>
    <w:rsid w:val="00D03889"/>
    <w:rsid w:val="00D1632B"/>
    <w:rsid w:val="00D22B49"/>
    <w:rsid w:val="00D26CE8"/>
    <w:rsid w:val="00DF0CDB"/>
    <w:rsid w:val="00E16BFC"/>
    <w:rsid w:val="00EE0417"/>
    <w:rsid w:val="00F90500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A2C"/>
  <w15:chartTrackingRefBased/>
  <w15:docId w15:val="{0F68B491-3B96-4C1F-A939-0D5AADF7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4BCCE-65F6-48D7-B1AC-D1B3A41EB897}"/>
</file>

<file path=customXml/itemProps2.xml><?xml version="1.0" encoding="utf-8"?>
<ds:datastoreItem xmlns:ds="http://schemas.openxmlformats.org/officeDocument/2006/customXml" ds:itemID="{C0129324-1146-4AB2-9F4A-CF9C45E5303C}"/>
</file>

<file path=customXml/itemProps3.xml><?xml version="1.0" encoding="utf-8"?>
<ds:datastoreItem xmlns:ds="http://schemas.openxmlformats.org/officeDocument/2006/customXml" ds:itemID="{DB5F11A7-1CB3-4CC3-A017-1062BA1A0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</dc:creator>
  <cp:keywords/>
  <dc:description/>
  <cp:lastModifiedBy>Areej</cp:lastModifiedBy>
  <cp:revision>27</cp:revision>
  <cp:lastPrinted>2023-11-08T12:19:00Z</cp:lastPrinted>
  <dcterms:created xsi:type="dcterms:W3CDTF">2023-11-08T07:29:00Z</dcterms:created>
  <dcterms:modified xsi:type="dcterms:W3CDTF">2023-11-08T12:27:00Z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